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9348A">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36"/>
          <w:szCs w:val="36"/>
          <w:lang w:eastAsia="zh-CN"/>
        </w:rPr>
        <w:t>江永县千家峒瑶族乡学校</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310C3108">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1122BBCC">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江永县千家峒瑶族乡学校</w:t>
      </w:r>
      <w:r>
        <w:rPr>
          <w:rFonts w:eastAsia="仿宋_GB2312"/>
          <w:b/>
          <w:bCs/>
          <w:kern w:val="0"/>
          <w:sz w:val="32"/>
          <w:szCs w:val="32"/>
        </w:rPr>
        <w:t>部门概况</w:t>
      </w:r>
    </w:p>
    <w:p w14:paraId="54568E3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10F5E3E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2BED8EFD">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02C7747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3036E7F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0903856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741ADCD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24C61C7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587DDE3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0BA32CF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103B6F9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733C3E26">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0A55D24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704CC170">
      <w:pPr>
        <w:spacing w:line="600" w:lineRule="exact"/>
        <w:ind w:firstLine="640" w:firstLineChars="200"/>
        <w:jc w:val="left"/>
        <w:rPr>
          <w:rFonts w:eastAsia="仿宋_GB2312"/>
          <w:sz w:val="32"/>
          <w:szCs w:val="32"/>
        </w:rPr>
      </w:pPr>
      <w:r>
        <w:rPr>
          <w:rFonts w:eastAsia="仿宋_GB2312"/>
          <w:sz w:val="32"/>
          <w:szCs w:val="32"/>
        </w:rPr>
        <w:t>2、收入决算情况说明</w:t>
      </w:r>
    </w:p>
    <w:p w14:paraId="2EA05ECD">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621B7F1D">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18E9AB8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328D066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7D1638D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2C00C5B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4DFA48B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7848EEF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20B5E2A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48105BC7">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385529A0">
      <w:pPr>
        <w:widowControl/>
        <w:spacing w:line="600" w:lineRule="exact"/>
        <w:ind w:firstLine="720" w:firstLineChars="200"/>
        <w:jc w:val="center"/>
        <w:rPr>
          <w:rFonts w:hint="eastAsia" w:eastAsia="方正小标宋_GBK"/>
          <w:bCs/>
          <w:kern w:val="0"/>
          <w:sz w:val="36"/>
          <w:szCs w:val="36"/>
        </w:rPr>
      </w:pPr>
    </w:p>
    <w:p w14:paraId="7D3E36BF">
      <w:pPr>
        <w:widowControl/>
        <w:spacing w:line="600" w:lineRule="exact"/>
        <w:ind w:firstLine="720" w:firstLineChars="200"/>
        <w:jc w:val="center"/>
        <w:rPr>
          <w:rFonts w:hint="eastAsia" w:eastAsia="方正小标宋_GBK"/>
          <w:bCs/>
          <w:kern w:val="0"/>
          <w:sz w:val="36"/>
          <w:szCs w:val="36"/>
        </w:rPr>
      </w:pPr>
    </w:p>
    <w:p w14:paraId="0E2327EC">
      <w:pPr>
        <w:widowControl/>
        <w:spacing w:line="600" w:lineRule="exact"/>
        <w:ind w:firstLine="720" w:firstLineChars="200"/>
        <w:jc w:val="center"/>
        <w:rPr>
          <w:rFonts w:hint="eastAsia" w:eastAsia="方正小标宋_GBK"/>
          <w:bCs/>
          <w:kern w:val="0"/>
          <w:sz w:val="36"/>
          <w:szCs w:val="36"/>
        </w:rPr>
      </w:pPr>
    </w:p>
    <w:p w14:paraId="459063EE">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江永县千家峒瑶族乡学校</w:t>
      </w:r>
      <w:r>
        <w:rPr>
          <w:rFonts w:hint="eastAsia" w:eastAsia="方正小标宋_GBK"/>
          <w:bCs/>
          <w:kern w:val="0"/>
          <w:sz w:val="36"/>
          <w:szCs w:val="36"/>
        </w:rPr>
        <w:t>部门概况</w:t>
      </w:r>
    </w:p>
    <w:p w14:paraId="71C956CC">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1EEF6E2F">
      <w:pPr>
        <w:widowControl/>
        <w:spacing w:line="600" w:lineRule="exact"/>
        <w:ind w:firstLine="643" w:firstLineChars="200"/>
        <w:rPr>
          <w:rFonts w:hint="eastAsia" w:ascii="楷体_GB2312" w:hAnsi="宋体" w:eastAsia="楷体_GB2312"/>
          <w:b/>
          <w:bCs/>
          <w:kern w:val="0"/>
          <w:sz w:val="32"/>
          <w:szCs w:val="32"/>
          <w:lang w:eastAsia="zh-CN"/>
        </w:rPr>
      </w:pPr>
      <w:r>
        <w:rPr>
          <w:rFonts w:hint="eastAsia" w:ascii="楷体_GB2312" w:hAnsi="宋体" w:eastAsia="楷体_GB2312"/>
          <w:b/>
          <w:bCs/>
          <w:kern w:val="0"/>
          <w:sz w:val="32"/>
          <w:szCs w:val="32"/>
        </w:rPr>
        <w:t>（一）</w:t>
      </w:r>
      <w:r>
        <w:rPr>
          <w:rFonts w:hint="eastAsia" w:ascii="楷体_GB2312" w:hAnsi="宋体" w:eastAsia="楷体_GB2312"/>
          <w:b/>
          <w:bCs/>
          <w:kern w:val="0"/>
          <w:sz w:val="32"/>
          <w:szCs w:val="32"/>
          <w:lang w:eastAsia="zh-CN"/>
        </w:rPr>
        <w:t>实施义务教育，促进基础教育发展。</w:t>
      </w:r>
    </w:p>
    <w:p w14:paraId="79B4BB92">
      <w:pPr>
        <w:widowControl/>
        <w:spacing w:line="600" w:lineRule="exact"/>
        <w:ind w:firstLine="643" w:firstLineChars="200"/>
        <w:rPr>
          <w:rFonts w:hint="eastAsia" w:ascii="楷体_GB2312" w:hAnsi="宋体" w:eastAsia="楷体_GB2312"/>
          <w:b/>
          <w:bCs/>
          <w:kern w:val="0"/>
          <w:sz w:val="32"/>
          <w:szCs w:val="32"/>
          <w:lang w:eastAsia="zh-CN"/>
        </w:rPr>
      </w:pPr>
      <w:r>
        <w:rPr>
          <w:rFonts w:hint="eastAsia" w:ascii="楷体_GB2312" w:hAnsi="宋体" w:eastAsia="楷体_GB2312"/>
          <w:b/>
          <w:bCs/>
          <w:kern w:val="0"/>
          <w:sz w:val="32"/>
          <w:szCs w:val="32"/>
        </w:rPr>
        <w:t>（二）</w:t>
      </w:r>
      <w:r>
        <w:rPr>
          <w:rFonts w:hint="eastAsia" w:ascii="楷体_GB2312" w:hAnsi="宋体" w:eastAsia="楷体_GB2312"/>
          <w:b/>
          <w:bCs/>
          <w:kern w:val="0"/>
          <w:sz w:val="32"/>
          <w:szCs w:val="32"/>
          <w:lang w:eastAsia="zh-CN"/>
        </w:rPr>
        <w:t>小学学历教育，初中学历教育。</w:t>
      </w:r>
    </w:p>
    <w:p w14:paraId="483DB7E8">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37897A4D">
      <w:pPr>
        <w:widowControl/>
        <w:spacing w:line="600" w:lineRule="exact"/>
        <w:ind w:firstLine="643" w:firstLineChars="200"/>
        <w:rPr>
          <w:rFonts w:hint="eastAsia" w:ascii="楷体_GB2312" w:hAnsi="宋体" w:eastAsia="楷体_GB2312"/>
          <w:b/>
          <w:bCs/>
          <w:kern w:val="0"/>
          <w:sz w:val="32"/>
          <w:szCs w:val="32"/>
          <w:lang w:eastAsia="zh-CN"/>
        </w:rPr>
      </w:pPr>
      <w:r>
        <w:rPr>
          <w:rFonts w:hint="eastAsia" w:ascii="楷体_GB2312" w:hAnsi="宋体" w:eastAsia="楷体_GB2312"/>
          <w:b/>
          <w:bCs/>
          <w:kern w:val="0"/>
          <w:sz w:val="32"/>
          <w:szCs w:val="32"/>
        </w:rPr>
        <w:t>（一）内设机构设置。</w:t>
      </w:r>
      <w:r>
        <w:rPr>
          <w:rFonts w:hint="eastAsia" w:ascii="楷体_GB2312" w:hAnsi="宋体" w:eastAsia="楷体_GB2312"/>
          <w:b/>
          <w:bCs/>
          <w:kern w:val="0"/>
          <w:sz w:val="32"/>
          <w:szCs w:val="32"/>
          <w:lang w:eastAsia="zh-CN"/>
        </w:rPr>
        <w:t>无</w:t>
      </w:r>
    </w:p>
    <w:p w14:paraId="250C063F">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sz w:val="32"/>
          <w:szCs w:val="32"/>
          <w:lang w:eastAsia="zh-CN"/>
        </w:rPr>
        <w:t>江永县千家峒瑶族乡学校</w:t>
      </w:r>
      <w:r>
        <w:rPr>
          <w:rFonts w:hint="eastAsia" w:eastAsia="仿宋_GB2312"/>
          <w:bCs/>
          <w:kern w:val="0"/>
          <w:sz w:val="32"/>
          <w:szCs w:val="32"/>
          <w:lang w:val="en-US" w:eastAsia="zh-CN"/>
        </w:rPr>
        <w:t xml:space="preserve">2023    </w:t>
      </w:r>
      <w:r>
        <w:rPr>
          <w:rFonts w:eastAsia="仿宋_GB2312"/>
          <w:bCs/>
          <w:kern w:val="0"/>
          <w:sz w:val="32"/>
          <w:szCs w:val="32"/>
        </w:rPr>
        <w:t>年部门决算汇总公开单位构成包括：</w:t>
      </w:r>
      <w:r>
        <w:rPr>
          <w:rFonts w:hint="eastAsia" w:eastAsia="仿宋_GB2312"/>
          <w:bCs/>
          <w:kern w:val="0"/>
          <w:sz w:val="32"/>
          <w:szCs w:val="32"/>
          <w:lang w:eastAsia="zh-CN"/>
        </w:rPr>
        <w:t>江永县千家峒瑶族乡学校</w:t>
      </w:r>
      <w:r>
        <w:rPr>
          <w:rFonts w:eastAsia="仿宋_GB2312"/>
          <w:bCs/>
          <w:kern w:val="0"/>
          <w:sz w:val="32"/>
          <w:szCs w:val="32"/>
        </w:rPr>
        <w:t>单位本级</w:t>
      </w:r>
      <w:r>
        <w:rPr>
          <w:rFonts w:hint="eastAsia" w:eastAsia="仿宋_GB2312"/>
          <w:bCs/>
          <w:kern w:val="0"/>
          <w:sz w:val="32"/>
          <w:szCs w:val="32"/>
          <w:lang w:eastAsia="zh-CN"/>
        </w:rPr>
        <w:t>。</w:t>
      </w:r>
    </w:p>
    <w:p w14:paraId="49B00DEE">
      <w:pPr>
        <w:widowControl/>
        <w:spacing w:line="600" w:lineRule="exact"/>
        <w:ind w:firstLine="640" w:firstLineChars="200"/>
        <w:rPr>
          <w:rFonts w:eastAsia="仿宋_GB2312"/>
          <w:bCs/>
          <w:kern w:val="0"/>
          <w:sz w:val="32"/>
          <w:szCs w:val="32"/>
        </w:rPr>
      </w:pPr>
    </w:p>
    <w:p w14:paraId="45824242">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669A51D1">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3D19E8CF">
      <w:pPr>
        <w:widowControl/>
        <w:tabs>
          <w:tab w:val="left" w:pos="7807"/>
        </w:tabs>
        <w:spacing w:line="600" w:lineRule="exact"/>
        <w:ind w:firstLine="720" w:firstLineChars="200"/>
        <w:jc w:val="both"/>
        <w:rPr>
          <w:rFonts w:hint="eastAsia" w:eastAsia="方正小标宋_GBK"/>
          <w:bCs/>
          <w:kern w:val="0"/>
          <w:sz w:val="36"/>
          <w:szCs w:val="36"/>
        </w:rPr>
      </w:pPr>
    </w:p>
    <w:p w14:paraId="64064406">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1AA33168">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7911198A">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rPr>
        <w:t>万元。</w:t>
      </w:r>
    </w:p>
    <w:p w14:paraId="6785B10A">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67862EA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7651ACE">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072B032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3D239C7">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10970D6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p>
    <w:p w14:paraId="417B6269">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6489B55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3B3F6D52">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14:paraId="3F62F0E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2E1A6B0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599.5848 </w:t>
      </w:r>
      <w:r>
        <w:rPr>
          <w:rFonts w:ascii="Times New Roman" w:hAnsi="Times New Roman" w:eastAsia="仿宋_GB2312"/>
          <w:color w:val="000000"/>
          <w:sz w:val="32"/>
          <w:szCs w:val="32"/>
        </w:rPr>
        <w:t>万元，主要用于以下方面：一般公共服务（类）</w:t>
      </w:r>
      <w:r>
        <w:rPr>
          <w:rFonts w:hint="eastAsia" w:ascii="Times New Roman" w:hAnsi="Times New Roman" w:eastAsia="仿宋_GB2312"/>
          <w:color w:val="000000"/>
          <w:sz w:val="32"/>
          <w:szCs w:val="32"/>
          <w:u w:val="single"/>
          <w:lang w:val="en-US" w:eastAsia="zh-CN"/>
        </w:rPr>
        <w:t xml:space="preserve">0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428.156967</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71.4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hint="eastAsia" w:ascii="Times New Roman" w:hAnsi="Times New Roman" w:eastAsia="仿宋_GB2312"/>
          <w:color w:val="000000"/>
          <w:sz w:val="32"/>
          <w:szCs w:val="32"/>
          <w:lang w:val="en-US" w:eastAsia="zh-CN"/>
        </w:rPr>
        <w:t xml:space="preserve">  </w:t>
      </w:r>
      <w:r>
        <w:rPr>
          <w:rFonts w:hint="eastAsia" w:ascii="Times New Roman" w:hAnsi="Times New Roman" w:eastAsia="仿宋_GB2312"/>
          <w:color w:val="000000"/>
          <w:sz w:val="32"/>
          <w:szCs w:val="32"/>
          <w:u w:val="single"/>
          <w:lang w:val="en-US" w:eastAsia="zh-CN"/>
        </w:rPr>
        <w:t xml:space="preserve"> 67.760326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卫生健康支出</w:t>
      </w:r>
      <w:r>
        <w:rPr>
          <w:rFonts w:hint="eastAsia" w:ascii="Times New Roman" w:hAnsi="Times New Roman" w:eastAsia="仿宋_GB2312"/>
          <w:color w:val="000000"/>
          <w:sz w:val="32"/>
          <w:szCs w:val="32"/>
          <w:u w:val="single"/>
          <w:lang w:val="en-US" w:eastAsia="zh-CN"/>
        </w:rPr>
        <w:t>28.114707</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其他支出</w:t>
      </w:r>
      <w:r>
        <w:rPr>
          <w:rFonts w:hint="eastAsia" w:ascii="Times New Roman" w:hAnsi="Times New Roman" w:eastAsia="仿宋_GB2312"/>
          <w:color w:val="000000"/>
          <w:sz w:val="32"/>
          <w:szCs w:val="32"/>
          <w:u w:val="single"/>
          <w:lang w:val="en-US" w:eastAsia="zh-CN"/>
        </w:rPr>
        <w:t>75.5528</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7FCB53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4EA94720">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01A8999">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79DA29BC">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534.825718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hint="eastAsia" w:ascii="Times New Roman" w:hAnsi="Times New Roman" w:eastAsia="仿宋_GB2312"/>
          <w:color w:val="000000"/>
          <w:sz w:val="32"/>
          <w:szCs w:val="32"/>
          <w:u w:val="single"/>
          <w:lang w:val="en-US" w:eastAsia="zh-CN"/>
        </w:rPr>
        <w:t>89.2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hint="eastAsia" w:ascii="Times New Roman" w:hAnsi="Times New Roman" w:eastAsia="仿宋_GB2312"/>
          <w:color w:val="000000"/>
          <w:sz w:val="32"/>
          <w:szCs w:val="32"/>
          <w:u w:val="single"/>
          <w:lang w:val="en-US" w:eastAsia="zh-CN"/>
        </w:rPr>
        <w:t>64.759082</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10.8</w:t>
      </w:r>
      <w:r>
        <w:rPr>
          <w:rFonts w:ascii="Times New Roman" w:hAnsi="Times New Roman" w:eastAsia="仿宋_GB2312"/>
          <w:color w:val="000000"/>
          <w:sz w:val="32"/>
          <w:szCs w:val="32"/>
        </w:rPr>
        <w:t>%，主要包括办公费、印刷费、咨询费、手续费……。（可根据实际情况进行增减）</w:t>
      </w:r>
    </w:p>
    <w:p w14:paraId="3CFB540D">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14AED910">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5DAF17F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rPr>
        <w:t>万元，支出决算为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370CE215">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r>
        <w:rPr>
          <w:rFonts w:hint="eastAsia" w:ascii="Times New Roman" w:hAnsi="Times New Roman" w:eastAsia="仿宋_GB2312"/>
          <w:color w:val="000000"/>
          <w:sz w:val="32"/>
          <w:szCs w:val="32"/>
          <w:lang w:val="en-US" w:eastAsia="zh-CN"/>
        </w:rPr>
        <w:t>.。</w:t>
      </w:r>
    </w:p>
    <w:p w14:paraId="0A2A6EE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846C03D">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16A29E23">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w:t>
      </w:r>
      <w:r>
        <w:rPr>
          <w:rFonts w:hint="eastAsia" w:ascii="Times New Roman" w:hAnsi="Times New Roman" w:eastAsia="仿宋_GB2312"/>
          <w:color w:val="000000"/>
          <w:sz w:val="32"/>
          <w:szCs w:val="32"/>
          <w:lang w:eastAsia="zh-CN"/>
        </w:rPr>
        <w:t>。</w:t>
      </w:r>
    </w:p>
    <w:p w14:paraId="7480B5D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万元，全年共接待来访团组   个、来宾   人次，主要是………（活动内容）发生的接待支出。</w:t>
      </w:r>
    </w:p>
    <w:p w14:paraId="1F278F49">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3635D24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599.5848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万元。本单位无政府性基金收支</w:t>
      </w:r>
      <w:r>
        <w:rPr>
          <w:rFonts w:hint="eastAsia" w:ascii="Times New Roman" w:hAnsi="Times New Roman" w:eastAsia="仿宋_GB2312"/>
          <w:color w:val="000000"/>
          <w:sz w:val="32"/>
          <w:szCs w:val="32"/>
          <w:lang w:eastAsia="zh-CN"/>
        </w:rPr>
        <w:t>。</w:t>
      </w:r>
    </w:p>
    <w:p w14:paraId="01433ACA">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59C6A3D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00538EBB">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67F4582B">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3061AF3C">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64.759082</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4BEADC9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0317CE70">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5D7AEA36">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w:t>
      </w:r>
    </w:p>
    <w:p w14:paraId="24AA8CD2">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7E51C574">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hint="eastAsia" w:eastAsia="仿宋_GB2312"/>
          <w:kern w:val="0"/>
          <w:sz w:val="32"/>
          <w:szCs w:val="32"/>
          <w:lang w:val="en-US" w:eastAsia="zh-CN"/>
        </w:rPr>
        <w:t>0</w:t>
      </w:r>
      <w:bookmarkStart w:id="0" w:name="_GoBack"/>
      <w:bookmarkEnd w:id="0"/>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37031ABF">
      <w:pPr>
        <w:spacing w:line="600" w:lineRule="exact"/>
        <w:ind w:firstLine="640" w:firstLineChars="200"/>
        <w:rPr>
          <w:rFonts w:eastAsia="仿宋_GB2312"/>
          <w:kern w:val="0"/>
          <w:sz w:val="32"/>
          <w:szCs w:val="32"/>
        </w:rPr>
      </w:pPr>
    </w:p>
    <w:p w14:paraId="61B751B9">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0EDF3948">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61CE1D60">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6F5CFCF8">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385AF1E9">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2F2F958D">
      <w:pPr>
        <w:shd w:val="solid" w:color="FFFFFF" w:fill="auto"/>
        <w:kinsoku/>
        <w:autoSpaceDE/>
        <w:autoSpaceDN w:val="0"/>
        <w:ind w:firstLine="1080" w:firstLineChars="300"/>
        <w:jc w:val="left"/>
        <w:rPr>
          <w:rFonts w:hint="eastAsia" w:eastAsia="方正小标宋_GBK"/>
          <w:bCs/>
          <w:kern w:val="0"/>
          <w:sz w:val="36"/>
          <w:szCs w:val="36"/>
        </w:rPr>
      </w:pPr>
    </w:p>
    <w:p w14:paraId="0E4F1EE9">
      <w:pPr>
        <w:shd w:val="solid" w:color="FFFFFF" w:fill="auto"/>
        <w:kinsoku/>
        <w:autoSpaceDE/>
        <w:autoSpaceDN w:val="0"/>
        <w:ind w:firstLine="1080" w:firstLineChars="300"/>
        <w:jc w:val="left"/>
        <w:rPr>
          <w:rFonts w:hint="eastAsia" w:eastAsia="方正小标宋_GBK"/>
          <w:bCs/>
          <w:kern w:val="0"/>
          <w:sz w:val="36"/>
          <w:szCs w:val="36"/>
        </w:rPr>
      </w:pPr>
    </w:p>
    <w:p w14:paraId="3220C214">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2E98ECB8">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A6637">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7F12B">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EED1D">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YjliYTAzZjgyOWE3NjU5OWRhYjAyYjM1ZDdjY2Y0NjYifQ=="/>
  </w:docVars>
  <w:rsids>
    <w:rsidRoot w:val="00000000"/>
    <w:rsid w:val="74452A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uiPriority w:val="0"/>
  </w:style>
  <w:style w:type="paragraph" w:customStyle="1" w:styleId="6">
    <w:name w:val="正文文本1"/>
    <w:basedOn w:val="1"/>
    <w:link w:val="7"/>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uiPriority w:val="0"/>
    <w:rPr>
      <w:sz w:val="18"/>
      <w:szCs w:val="18"/>
    </w:rPr>
  </w:style>
  <w:style w:type="character" w:customStyle="1" w:styleId="9">
    <w:name w:val="批注框文本 Char Char Char"/>
    <w:link w:val="8"/>
    <w:uiPriority w:val="0"/>
    <w:rPr>
      <w:kern w:val="2"/>
      <w:sz w:val="18"/>
      <w:szCs w:val="18"/>
    </w:rPr>
  </w:style>
  <w:style w:type="paragraph" w:customStyle="1" w:styleId="10">
    <w:name w:val="页脚1"/>
    <w:basedOn w:val="1"/>
    <w:link w:val="11"/>
    <w:uiPriority w:val="0"/>
    <w:pPr>
      <w:tabs>
        <w:tab w:val="center" w:pos="4153"/>
        <w:tab w:val="right" w:pos="8306"/>
      </w:tabs>
      <w:snapToGrid w:val="0"/>
      <w:jc w:val="left"/>
    </w:pPr>
    <w:rPr>
      <w:sz w:val="18"/>
      <w:szCs w:val="18"/>
    </w:rPr>
  </w:style>
  <w:style w:type="character" w:customStyle="1" w:styleId="11">
    <w:name w:val="页脚 Char Char Char"/>
    <w:link w:val="10"/>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uiPriority w:val="0"/>
    <w:rPr>
      <w:kern w:val="2"/>
      <w:sz w:val="18"/>
      <w:szCs w:val="18"/>
    </w:rPr>
  </w:style>
  <w:style w:type="character" w:customStyle="1" w:styleId="14">
    <w:name w:val="页码1"/>
    <w:basedOn w:val="4"/>
    <w:link w:val="1"/>
    <w:uiPriority w:val="0"/>
  </w:style>
  <w:style w:type="paragraph" w:customStyle="1" w:styleId="15">
    <w:name w:val="Defaul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0</Words>
  <Characters>0</Characters>
  <Lines>0</Lines>
  <Paragraphs>0</Paragraphs>
  <TotalTime>123</TotalTime>
  <ScaleCrop>false</ScaleCrop>
  <LinksUpToDate>false</LinksUpToDate>
  <CharactersWithSpaces>0</CharactersWithSpaces>
  <Application>WPS Office_..._F1E327BC-269C-435d-A152-05C5408002CA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2024-10-08T00:44:59Z</dcterms:created>
  <dc:creator>Administrator</dc:creator>
  <cp:lastModifiedBy>Administrator</cp:lastModifiedBy>
  <dcterms:modified xsi:type="dcterms:W3CDTF">2024-10-08T02:55:40Z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vt:lpwstr>
  </property>
  <property fmtid="{D5CDD505-2E9C-101B-9397-08002B2CF9AE}" pid="3" name="ICV">
    <vt:lpwstr>FDA2F675BF334F48B99138C89E758BCB_12</vt:lpwstr>
  </property>
</Properties>
</file>